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FD611"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1E6434BA" w14:textId="094ECBC5"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noProof/>
          <w:kern w:val="0"/>
          <w:sz w:val="24"/>
          <w:szCs w:val="24"/>
          <w:lang w:val="en-US"/>
          <w14:ligatures w14:val="none"/>
        </w:rPr>
        <w:drawing>
          <wp:inline distT="0" distB="0" distL="0" distR="0" wp14:anchorId="70DDB3CE" wp14:editId="3DF8B544">
            <wp:extent cx="522605" cy="606425"/>
            <wp:effectExtent l="0" t="0" r="0" b="3175"/>
            <wp:docPr id="2" name="Picture 2" descr="A colorful emblem with a red and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emblem with a red and blue shie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 cy="606425"/>
                    </a:xfrm>
                    <a:prstGeom prst="rect">
                      <a:avLst/>
                    </a:prstGeom>
                    <a:noFill/>
                    <a:ln>
                      <a:noFill/>
                    </a:ln>
                  </pic:spPr>
                </pic:pic>
              </a:graphicData>
            </a:graphic>
          </wp:inline>
        </w:drawing>
      </w:r>
    </w:p>
    <w:p w14:paraId="0547824A" w14:textId="77777777" w:rsidR="002A171E" w:rsidRPr="002A171E" w:rsidRDefault="002A171E" w:rsidP="002A171E">
      <w:pPr>
        <w:spacing w:after="0" w:line="240" w:lineRule="auto"/>
        <w:jc w:val="center"/>
        <w:rPr>
          <w:rFonts w:ascii="Arial" w:eastAsia="Times New Roman" w:hAnsi="Arial" w:cs="Arial"/>
          <w:b/>
          <w:bCs/>
          <w:kern w:val="0"/>
          <w:sz w:val="25"/>
          <w:szCs w:val="25"/>
          <w:lang w:eastAsia="ro-MD"/>
          <w14:ligatures w14:val="none"/>
        </w:rPr>
      </w:pPr>
      <w:r w:rsidRPr="002A171E">
        <w:rPr>
          <w:rFonts w:ascii="Arial" w:eastAsia="Times New Roman" w:hAnsi="Arial" w:cs="Arial"/>
          <w:b/>
          <w:bCs/>
          <w:kern w:val="0"/>
          <w:sz w:val="25"/>
          <w:szCs w:val="25"/>
          <w:lang w:eastAsia="ro-MD"/>
          <w14:ligatures w14:val="none"/>
        </w:rPr>
        <w:t>COMISIA N</w:t>
      </w:r>
      <w:bookmarkStart w:id="0" w:name="_GoBack"/>
      <w:bookmarkEnd w:id="0"/>
      <w:r w:rsidRPr="002A171E">
        <w:rPr>
          <w:rFonts w:ascii="Arial" w:eastAsia="Times New Roman" w:hAnsi="Arial" w:cs="Arial"/>
          <w:b/>
          <w:bCs/>
          <w:kern w:val="0"/>
          <w:sz w:val="25"/>
          <w:szCs w:val="25"/>
          <w:lang w:eastAsia="ro-MD"/>
          <w14:ligatures w14:val="none"/>
        </w:rPr>
        <w:t>AŢIONALĂ A PIEŢEI FINANCIARE</w:t>
      </w:r>
    </w:p>
    <w:p w14:paraId="235E05A2"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690AECE5"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H O T Ă R Â R E</w:t>
      </w:r>
    </w:p>
    <w:p w14:paraId="632EED3F"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cu privire la primele de asigurare obligatorie</w:t>
      </w:r>
    </w:p>
    <w:p w14:paraId="1A5084D9"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de răspundere civilă auto</w:t>
      </w:r>
    </w:p>
    <w:p w14:paraId="1E052F15"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 </w:t>
      </w:r>
    </w:p>
    <w:p w14:paraId="47EBFF96"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nr. 57/13  din  28.12.2018</w:t>
      </w:r>
    </w:p>
    <w:p w14:paraId="43B8F7DB"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r w:rsidRPr="002A171E">
        <w:rPr>
          <w:rFonts w:ascii="Arial" w:eastAsia="Times New Roman" w:hAnsi="Arial" w:cs="Arial"/>
          <w:i/>
          <w:iCs/>
          <w:kern w:val="0"/>
          <w:lang w:eastAsia="ro-MD"/>
          <w14:ligatures w14:val="none"/>
        </w:rPr>
        <w:t>(în vigoare 01.07.2019)</w:t>
      </w:r>
      <w:r w:rsidRPr="002A171E">
        <w:rPr>
          <w:rFonts w:ascii="Arial" w:eastAsia="Times New Roman" w:hAnsi="Arial" w:cs="Arial"/>
          <w:kern w:val="0"/>
          <w:sz w:val="24"/>
          <w:szCs w:val="24"/>
          <w:lang w:eastAsia="ro-MD"/>
          <w14:ligatures w14:val="none"/>
        </w:rPr>
        <w:t> </w:t>
      </w:r>
    </w:p>
    <w:p w14:paraId="2A0968A6"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460064D9" w14:textId="77777777" w:rsidR="002A171E" w:rsidRPr="002A171E" w:rsidRDefault="002A171E" w:rsidP="002A171E">
      <w:pPr>
        <w:spacing w:after="0" w:line="240" w:lineRule="auto"/>
        <w:jc w:val="center"/>
        <w:rPr>
          <w:rFonts w:ascii="Arial" w:eastAsia="Times New Roman" w:hAnsi="Arial" w:cs="Arial"/>
          <w:kern w:val="0"/>
          <w:lang w:eastAsia="ro-MD"/>
          <w14:ligatures w14:val="none"/>
        </w:rPr>
      </w:pPr>
      <w:r w:rsidRPr="002A171E">
        <w:rPr>
          <w:rFonts w:ascii="Arial" w:eastAsia="Times New Roman" w:hAnsi="Arial" w:cs="Arial"/>
          <w:kern w:val="0"/>
          <w:lang w:eastAsia="ro-MD"/>
          <w14:ligatures w14:val="none"/>
        </w:rPr>
        <w:t>Monitorul Oficial al R. Moldova nr. 76-85 art. 416 din 01.03.2019</w:t>
      </w:r>
    </w:p>
    <w:p w14:paraId="1829A9AF"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115F51AE"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 *</w:t>
      </w:r>
    </w:p>
    <w:p w14:paraId="10CD2F0B"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19"/>
          <w:szCs w:val="19"/>
          <w:lang w:eastAsia="ro-MD"/>
          <w14:ligatures w14:val="none"/>
        </w:rPr>
        <w:t>ÎNREGISTRAT:</w:t>
      </w:r>
    </w:p>
    <w:p w14:paraId="2A9280A1"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19"/>
          <w:szCs w:val="19"/>
          <w:lang w:eastAsia="ro-MD"/>
          <w14:ligatures w14:val="none"/>
        </w:rPr>
        <w:t xml:space="preserve">Ministerul </w:t>
      </w:r>
      <w:proofErr w:type="spellStart"/>
      <w:r w:rsidRPr="002A171E">
        <w:rPr>
          <w:rFonts w:ascii="Arial" w:eastAsia="Times New Roman" w:hAnsi="Arial" w:cs="Arial"/>
          <w:kern w:val="0"/>
          <w:sz w:val="19"/>
          <w:szCs w:val="19"/>
          <w:lang w:eastAsia="ro-MD"/>
          <w14:ligatures w14:val="none"/>
        </w:rPr>
        <w:t>Justiţiei</w:t>
      </w:r>
      <w:proofErr w:type="spellEnd"/>
    </w:p>
    <w:p w14:paraId="515D6CD7"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19"/>
          <w:szCs w:val="19"/>
          <w:lang w:eastAsia="ro-MD"/>
          <w14:ligatures w14:val="none"/>
        </w:rPr>
        <w:t>al Republicii Moldova</w:t>
      </w:r>
    </w:p>
    <w:p w14:paraId="08255178"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19"/>
          <w:szCs w:val="19"/>
          <w:lang w:eastAsia="ro-MD"/>
          <w14:ligatures w14:val="none"/>
        </w:rPr>
        <w:t>nr.1422 din 21 februarie 2019</w:t>
      </w:r>
    </w:p>
    <w:p w14:paraId="1AB32883"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19"/>
          <w:szCs w:val="19"/>
          <w:lang w:eastAsia="ro-MD"/>
          <w14:ligatures w14:val="none"/>
        </w:rPr>
        <w:t>Ministru _______Victoria IFTODI</w:t>
      </w:r>
    </w:p>
    <w:p w14:paraId="6625DABE"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55458ADB"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xml:space="preserve">În temeiul prevederilor art.11* din Legea nr.414/2006 cu privire la asigurarea obligatorie de răspundere civilă pentru pagube produse de autovehicule (republicată în Monitorul Oficial al Republicii Moldova, 2016, nr.44-48, art.85)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art.30 din Legea nr.407/2006 cu privire la asigurări (Monitorul Oficial al Republicii Moldova, 2007, nr.47–49, art.213), Comisia </w:t>
      </w:r>
      <w:proofErr w:type="spellStart"/>
      <w:r w:rsidRPr="002A171E">
        <w:rPr>
          <w:rFonts w:ascii="Arial" w:eastAsia="Times New Roman" w:hAnsi="Arial" w:cs="Arial"/>
          <w:kern w:val="0"/>
          <w:sz w:val="24"/>
          <w:szCs w:val="24"/>
          <w:lang w:eastAsia="ro-MD"/>
          <w14:ligatures w14:val="none"/>
        </w:rPr>
        <w:t>Naţională</w:t>
      </w:r>
      <w:proofErr w:type="spellEnd"/>
      <w:r w:rsidRPr="002A171E">
        <w:rPr>
          <w:rFonts w:ascii="Arial" w:eastAsia="Times New Roman" w:hAnsi="Arial" w:cs="Arial"/>
          <w:kern w:val="0"/>
          <w:sz w:val="24"/>
          <w:szCs w:val="24"/>
          <w:lang w:eastAsia="ro-MD"/>
          <w14:ligatures w14:val="none"/>
        </w:rPr>
        <w:t xml:space="preserve"> a </w:t>
      </w:r>
      <w:proofErr w:type="spellStart"/>
      <w:r w:rsidRPr="002A171E">
        <w:rPr>
          <w:rFonts w:ascii="Arial" w:eastAsia="Times New Roman" w:hAnsi="Arial" w:cs="Arial"/>
          <w:kern w:val="0"/>
          <w:sz w:val="24"/>
          <w:szCs w:val="24"/>
          <w:lang w:eastAsia="ro-MD"/>
          <w14:ligatures w14:val="none"/>
        </w:rPr>
        <w:t>Pieţei</w:t>
      </w:r>
      <w:proofErr w:type="spellEnd"/>
      <w:r w:rsidRPr="002A171E">
        <w:rPr>
          <w:rFonts w:ascii="Arial" w:eastAsia="Times New Roman" w:hAnsi="Arial" w:cs="Arial"/>
          <w:kern w:val="0"/>
          <w:sz w:val="24"/>
          <w:szCs w:val="24"/>
          <w:lang w:eastAsia="ro-MD"/>
          <w14:ligatures w14:val="none"/>
        </w:rPr>
        <w:t xml:space="preserve"> Financiare</w:t>
      </w:r>
    </w:p>
    <w:p w14:paraId="67ECD99C" w14:textId="77777777" w:rsidR="002A171E" w:rsidRPr="002A171E" w:rsidRDefault="002A171E" w:rsidP="002A171E">
      <w:pPr>
        <w:spacing w:after="0" w:line="240" w:lineRule="auto"/>
        <w:jc w:val="center"/>
        <w:rPr>
          <w:rFonts w:ascii="Arial" w:eastAsia="Times New Roman" w:hAnsi="Arial" w:cs="Arial"/>
          <w:b/>
          <w:bCs/>
          <w:kern w:val="0"/>
          <w:sz w:val="24"/>
          <w:szCs w:val="24"/>
          <w:lang w:eastAsia="ro-MD"/>
          <w14:ligatures w14:val="none"/>
        </w:rPr>
      </w:pPr>
      <w:r w:rsidRPr="002A171E">
        <w:rPr>
          <w:rFonts w:ascii="Arial" w:eastAsia="Times New Roman" w:hAnsi="Arial" w:cs="Arial"/>
          <w:b/>
          <w:bCs/>
          <w:kern w:val="0"/>
          <w:sz w:val="24"/>
          <w:szCs w:val="24"/>
          <w:lang w:eastAsia="ro-MD"/>
          <w14:ligatures w14:val="none"/>
        </w:rPr>
        <w:t>HOTĂRĂŞTE:</w:t>
      </w:r>
    </w:p>
    <w:p w14:paraId="04651EA6"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36558C24"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[Pct.1 abrogat prin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nr.31/2 din 15.06.2023, în vigoare 27.06.2023]</w:t>
      </w:r>
    </w:p>
    <w:p w14:paraId="0AEDFFA6"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67752A1E"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2.</w:t>
      </w:r>
      <w:r w:rsidRPr="002A171E">
        <w:rPr>
          <w:rFonts w:ascii="Arial" w:eastAsia="Times New Roman" w:hAnsi="Arial" w:cs="Arial"/>
          <w:kern w:val="0"/>
          <w:sz w:val="24"/>
          <w:szCs w:val="24"/>
          <w:lang w:eastAsia="ro-MD"/>
          <w14:ligatures w14:val="none"/>
        </w:rPr>
        <w:t xml:space="preserve"> Asigurătorii (</w:t>
      </w:r>
      <w:proofErr w:type="spellStart"/>
      <w:r w:rsidRPr="002A171E">
        <w:rPr>
          <w:rFonts w:ascii="Arial" w:eastAsia="Times New Roman" w:hAnsi="Arial" w:cs="Arial"/>
          <w:kern w:val="0"/>
          <w:sz w:val="24"/>
          <w:szCs w:val="24"/>
          <w:lang w:eastAsia="ro-MD"/>
          <w14:ligatures w14:val="none"/>
        </w:rPr>
        <w:t>reasigurătorii</w:t>
      </w:r>
      <w:proofErr w:type="spellEnd"/>
      <w:r w:rsidRPr="002A171E">
        <w:rPr>
          <w:rFonts w:ascii="Arial" w:eastAsia="Times New Roman" w:hAnsi="Arial" w:cs="Arial"/>
          <w:kern w:val="0"/>
          <w:sz w:val="24"/>
          <w:szCs w:val="24"/>
          <w:lang w:eastAsia="ro-MD"/>
          <w14:ligatures w14:val="none"/>
        </w:rPr>
        <w:t xml:space="preserve">) </w:t>
      </w:r>
      <w:proofErr w:type="spellStart"/>
      <w:r w:rsidRPr="002A171E">
        <w:rPr>
          <w:rFonts w:ascii="Arial" w:eastAsia="Times New Roman" w:hAnsi="Arial" w:cs="Arial"/>
          <w:kern w:val="0"/>
          <w:sz w:val="24"/>
          <w:szCs w:val="24"/>
          <w:lang w:eastAsia="ro-MD"/>
          <w14:ligatures w14:val="none"/>
        </w:rPr>
        <w:t>licenţiaţi</w:t>
      </w:r>
      <w:proofErr w:type="spellEnd"/>
      <w:r w:rsidRPr="002A171E">
        <w:rPr>
          <w:rFonts w:ascii="Arial" w:eastAsia="Times New Roman" w:hAnsi="Arial" w:cs="Arial"/>
          <w:kern w:val="0"/>
          <w:sz w:val="24"/>
          <w:szCs w:val="24"/>
          <w:lang w:eastAsia="ro-MD"/>
          <w14:ligatures w14:val="none"/>
        </w:rPr>
        <w:t xml:space="preserve"> să </w:t>
      </w:r>
      <w:proofErr w:type="spellStart"/>
      <w:r w:rsidRPr="002A171E">
        <w:rPr>
          <w:rFonts w:ascii="Arial" w:eastAsia="Times New Roman" w:hAnsi="Arial" w:cs="Arial"/>
          <w:kern w:val="0"/>
          <w:sz w:val="24"/>
          <w:szCs w:val="24"/>
          <w:lang w:eastAsia="ro-MD"/>
          <w14:ligatures w14:val="none"/>
        </w:rPr>
        <w:t>desfăşoare</w:t>
      </w:r>
      <w:proofErr w:type="spellEnd"/>
      <w:r w:rsidRPr="002A171E">
        <w:rPr>
          <w:rFonts w:ascii="Arial" w:eastAsia="Times New Roman" w:hAnsi="Arial" w:cs="Arial"/>
          <w:kern w:val="0"/>
          <w:sz w:val="24"/>
          <w:szCs w:val="24"/>
          <w:lang w:eastAsia="ro-MD"/>
          <w14:ligatures w14:val="none"/>
        </w:rPr>
        <w:t xml:space="preserve"> activitatea de asigurare obligatorie de răspundere civilă auto internă (RCA) vor constitui un Cont de garantare pentru RCA, potrivit anexei nr.2.</w:t>
      </w:r>
    </w:p>
    <w:p w14:paraId="14DD9E30"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3.</w:t>
      </w:r>
      <w:r w:rsidRPr="002A171E">
        <w:rPr>
          <w:rFonts w:ascii="Arial" w:eastAsia="Times New Roman" w:hAnsi="Arial" w:cs="Arial"/>
          <w:kern w:val="0"/>
          <w:sz w:val="24"/>
          <w:szCs w:val="24"/>
          <w:lang w:eastAsia="ro-MD"/>
          <w14:ligatures w14:val="none"/>
        </w:rPr>
        <w:t xml:space="preserve"> Se abrogă Hotărârea Comisiei </w:t>
      </w:r>
      <w:proofErr w:type="spellStart"/>
      <w:r w:rsidRPr="002A171E">
        <w:rPr>
          <w:rFonts w:ascii="Arial" w:eastAsia="Times New Roman" w:hAnsi="Arial" w:cs="Arial"/>
          <w:kern w:val="0"/>
          <w:sz w:val="24"/>
          <w:szCs w:val="24"/>
          <w:lang w:eastAsia="ro-MD"/>
          <w14:ligatures w14:val="none"/>
        </w:rPr>
        <w:t>Naţionale</w:t>
      </w:r>
      <w:proofErr w:type="spellEnd"/>
      <w:r w:rsidRPr="002A171E">
        <w:rPr>
          <w:rFonts w:ascii="Arial" w:eastAsia="Times New Roman" w:hAnsi="Arial" w:cs="Arial"/>
          <w:kern w:val="0"/>
          <w:sz w:val="24"/>
          <w:szCs w:val="24"/>
          <w:lang w:eastAsia="ro-MD"/>
          <w14:ligatures w14:val="none"/>
        </w:rPr>
        <w:t xml:space="preserve"> a </w:t>
      </w:r>
      <w:proofErr w:type="spellStart"/>
      <w:r w:rsidRPr="002A171E">
        <w:rPr>
          <w:rFonts w:ascii="Arial" w:eastAsia="Times New Roman" w:hAnsi="Arial" w:cs="Arial"/>
          <w:kern w:val="0"/>
          <w:sz w:val="24"/>
          <w:szCs w:val="24"/>
          <w:lang w:eastAsia="ro-MD"/>
          <w14:ligatures w14:val="none"/>
        </w:rPr>
        <w:t>Pieţei</w:t>
      </w:r>
      <w:proofErr w:type="spellEnd"/>
      <w:r w:rsidRPr="002A171E">
        <w:rPr>
          <w:rFonts w:ascii="Arial" w:eastAsia="Times New Roman" w:hAnsi="Arial" w:cs="Arial"/>
          <w:kern w:val="0"/>
          <w:sz w:val="24"/>
          <w:szCs w:val="24"/>
          <w:lang w:eastAsia="ro-MD"/>
          <w14:ligatures w14:val="none"/>
        </w:rPr>
        <w:t xml:space="preserve"> Financiare nr.26/10 din 13.06.2013 cu privire la primele de asigurare obligatorie de răspundere civilă auto (Monitorul Oficial al Republicii Moldova, 2013, nr.173-176, art.1208), cu modificările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completările ulterioare, înregistrată la Ministerul </w:t>
      </w:r>
      <w:proofErr w:type="spellStart"/>
      <w:r w:rsidRPr="002A171E">
        <w:rPr>
          <w:rFonts w:ascii="Arial" w:eastAsia="Times New Roman" w:hAnsi="Arial" w:cs="Arial"/>
          <w:kern w:val="0"/>
          <w:sz w:val="24"/>
          <w:szCs w:val="24"/>
          <w:lang w:eastAsia="ro-MD"/>
          <w14:ligatures w14:val="none"/>
        </w:rPr>
        <w:t>Justiţiei</w:t>
      </w:r>
      <w:proofErr w:type="spellEnd"/>
      <w:r w:rsidRPr="002A171E">
        <w:rPr>
          <w:rFonts w:ascii="Arial" w:eastAsia="Times New Roman" w:hAnsi="Arial" w:cs="Arial"/>
          <w:kern w:val="0"/>
          <w:sz w:val="24"/>
          <w:szCs w:val="24"/>
          <w:lang w:eastAsia="ro-MD"/>
          <w14:ligatures w14:val="none"/>
        </w:rPr>
        <w:t xml:space="preserve"> cu nr.929 din 31.07.2013.</w:t>
      </w:r>
    </w:p>
    <w:p w14:paraId="150A5063"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4.</w:t>
      </w:r>
      <w:r w:rsidRPr="002A171E">
        <w:rPr>
          <w:rFonts w:ascii="Arial" w:eastAsia="Times New Roman" w:hAnsi="Arial" w:cs="Arial"/>
          <w:kern w:val="0"/>
          <w:sz w:val="24"/>
          <w:szCs w:val="24"/>
          <w:lang w:eastAsia="ro-MD"/>
          <w14:ligatures w14:val="none"/>
        </w:rPr>
        <w:t xml:space="preserve"> Prezenta hotărâre intră în vigoare la data de 1 iulie 2019.</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904"/>
        <w:gridCol w:w="3005"/>
      </w:tblGrid>
      <w:tr w:rsidR="002A171E" w:rsidRPr="002A171E" w14:paraId="5CE2529E" w14:textId="77777777" w:rsidTr="002A171E">
        <w:trPr>
          <w:gridAfter w:val="1"/>
        </w:trPr>
        <w:tc>
          <w:tcPr>
            <w:tcW w:w="0" w:type="auto"/>
            <w:tcBorders>
              <w:top w:val="nil"/>
              <w:left w:val="nil"/>
              <w:bottom w:val="nil"/>
              <w:right w:val="nil"/>
            </w:tcBorders>
            <w:tcMar>
              <w:top w:w="24" w:type="dxa"/>
              <w:left w:w="48" w:type="dxa"/>
              <w:bottom w:w="24" w:type="dxa"/>
              <w:right w:w="48" w:type="dxa"/>
            </w:tcMar>
            <w:hideMark/>
          </w:tcPr>
          <w:p w14:paraId="47BA9B3D" w14:textId="77777777" w:rsidR="002A171E" w:rsidRPr="002A171E" w:rsidRDefault="002A171E" w:rsidP="002A171E">
            <w:pPr>
              <w:spacing w:after="0" w:line="240" w:lineRule="auto"/>
              <w:rPr>
                <w:rFonts w:ascii="Times New Roman" w:eastAsia="Times New Roman" w:hAnsi="Times New Roman" w:cs="Times New Roman"/>
                <w:b/>
                <w:bCs/>
                <w:kern w:val="0"/>
                <w:lang w:eastAsia="ro-MD"/>
                <w14:ligatures w14:val="none"/>
              </w:rPr>
            </w:pPr>
            <w:r w:rsidRPr="002A171E">
              <w:rPr>
                <w:rFonts w:ascii="Times New Roman" w:eastAsia="Times New Roman" w:hAnsi="Times New Roman" w:cs="Times New Roman"/>
                <w:b/>
                <w:bCs/>
                <w:kern w:val="0"/>
                <w:lang w:eastAsia="ro-MD"/>
                <w14:ligatures w14:val="none"/>
              </w:rPr>
              <w:t>PREŞEDINTELE COMISIEI</w:t>
            </w:r>
          </w:p>
        </w:tc>
      </w:tr>
      <w:tr w:rsidR="002A171E" w:rsidRPr="002A171E" w14:paraId="611C3BCE" w14:textId="77777777" w:rsidTr="002A171E">
        <w:tc>
          <w:tcPr>
            <w:tcW w:w="0" w:type="auto"/>
            <w:tcBorders>
              <w:top w:val="nil"/>
              <w:left w:val="nil"/>
              <w:bottom w:val="nil"/>
              <w:right w:val="nil"/>
            </w:tcBorders>
            <w:tcMar>
              <w:top w:w="24" w:type="dxa"/>
              <w:left w:w="48" w:type="dxa"/>
              <w:bottom w:w="24" w:type="dxa"/>
              <w:right w:w="48" w:type="dxa"/>
            </w:tcMar>
            <w:hideMark/>
          </w:tcPr>
          <w:p w14:paraId="718860F8" w14:textId="77777777" w:rsidR="002A171E" w:rsidRPr="002A171E" w:rsidRDefault="002A171E" w:rsidP="002A171E">
            <w:pPr>
              <w:spacing w:after="0" w:line="240" w:lineRule="auto"/>
              <w:rPr>
                <w:rFonts w:ascii="Times New Roman" w:eastAsia="Times New Roman" w:hAnsi="Times New Roman" w:cs="Times New Roman"/>
                <w:b/>
                <w:bCs/>
                <w:kern w:val="0"/>
                <w:lang w:eastAsia="ro-MD"/>
                <w14:ligatures w14:val="none"/>
              </w:rPr>
            </w:pPr>
            <w:r w:rsidRPr="002A171E">
              <w:rPr>
                <w:rFonts w:ascii="Times New Roman" w:eastAsia="Times New Roman" w:hAnsi="Times New Roman" w:cs="Times New Roman"/>
                <w:b/>
                <w:bCs/>
                <w:kern w:val="0"/>
                <w:lang w:eastAsia="ro-MD"/>
                <w14:ligatures w14:val="none"/>
              </w:rPr>
              <w:t>NAŢIONALE A PIEŢEI FINANCIARE</w:t>
            </w:r>
          </w:p>
        </w:tc>
        <w:tc>
          <w:tcPr>
            <w:tcW w:w="0" w:type="auto"/>
            <w:tcBorders>
              <w:top w:val="nil"/>
              <w:left w:val="nil"/>
              <w:bottom w:val="nil"/>
              <w:right w:val="nil"/>
            </w:tcBorders>
            <w:noWrap/>
            <w:tcMar>
              <w:top w:w="24" w:type="dxa"/>
              <w:left w:w="48" w:type="dxa"/>
              <w:bottom w:w="24" w:type="dxa"/>
              <w:right w:w="48" w:type="dxa"/>
            </w:tcMar>
            <w:hideMark/>
          </w:tcPr>
          <w:p w14:paraId="17FD07AD" w14:textId="77777777" w:rsidR="002A171E" w:rsidRPr="002A171E" w:rsidRDefault="002A171E" w:rsidP="002A171E">
            <w:pPr>
              <w:spacing w:after="0" w:line="240" w:lineRule="auto"/>
              <w:rPr>
                <w:rFonts w:ascii="Times New Roman" w:eastAsia="Times New Roman" w:hAnsi="Times New Roman" w:cs="Times New Roman"/>
                <w:b/>
                <w:bCs/>
                <w:kern w:val="0"/>
                <w:lang w:eastAsia="ro-MD"/>
                <w14:ligatures w14:val="none"/>
              </w:rPr>
            </w:pPr>
            <w:r w:rsidRPr="002A171E">
              <w:rPr>
                <w:rFonts w:ascii="Times New Roman" w:eastAsia="Times New Roman" w:hAnsi="Times New Roman" w:cs="Times New Roman"/>
                <w:b/>
                <w:bCs/>
                <w:kern w:val="0"/>
                <w:lang w:eastAsia="ro-MD"/>
                <w14:ligatures w14:val="none"/>
              </w:rPr>
              <w:t>                       Valeriu CHIŢAN</w:t>
            </w:r>
          </w:p>
        </w:tc>
      </w:tr>
      <w:tr w:rsidR="002A171E" w:rsidRPr="002A171E" w14:paraId="2C90D8D5" w14:textId="77777777" w:rsidTr="002A171E">
        <w:tc>
          <w:tcPr>
            <w:tcW w:w="0" w:type="auto"/>
            <w:tcBorders>
              <w:top w:val="nil"/>
              <w:left w:val="nil"/>
              <w:bottom w:val="nil"/>
              <w:right w:val="nil"/>
            </w:tcBorders>
            <w:tcMar>
              <w:top w:w="24" w:type="dxa"/>
              <w:left w:w="48" w:type="dxa"/>
              <w:bottom w:w="24" w:type="dxa"/>
              <w:right w:w="48" w:type="dxa"/>
            </w:tcMar>
            <w:hideMark/>
          </w:tcPr>
          <w:p w14:paraId="132F4460" w14:textId="77777777" w:rsidR="002A171E" w:rsidRPr="002A171E" w:rsidRDefault="002A171E" w:rsidP="002A171E">
            <w:pPr>
              <w:spacing w:after="0" w:line="240" w:lineRule="auto"/>
              <w:rPr>
                <w:rFonts w:ascii="Times New Roman" w:eastAsia="Times New Roman" w:hAnsi="Times New Roman" w:cs="Times New Roman"/>
                <w:b/>
                <w:bCs/>
                <w:kern w:val="0"/>
                <w:lang w:eastAsia="ro-MD"/>
                <w14:ligatures w14:val="none"/>
              </w:rPr>
            </w:pPr>
            <w:r w:rsidRPr="002A171E">
              <w:rPr>
                <w:rFonts w:ascii="Times New Roman" w:eastAsia="Times New Roman" w:hAnsi="Times New Roman" w:cs="Times New Roman"/>
                <w:b/>
                <w:bCs/>
                <w:kern w:val="0"/>
                <w:lang w:eastAsia="ro-MD"/>
                <w14:ligatures w14:val="none"/>
              </w:rPr>
              <w:br/>
              <w:t xml:space="preserve">Nr.57/13. </w:t>
            </w:r>
            <w:proofErr w:type="spellStart"/>
            <w:r w:rsidRPr="002A171E">
              <w:rPr>
                <w:rFonts w:ascii="Times New Roman" w:eastAsia="Times New Roman" w:hAnsi="Times New Roman" w:cs="Times New Roman"/>
                <w:b/>
                <w:bCs/>
                <w:kern w:val="0"/>
                <w:lang w:eastAsia="ro-MD"/>
                <w14:ligatures w14:val="none"/>
              </w:rPr>
              <w:t>Chişinău</w:t>
            </w:r>
            <w:proofErr w:type="spellEnd"/>
            <w:r w:rsidRPr="002A171E">
              <w:rPr>
                <w:rFonts w:ascii="Times New Roman" w:eastAsia="Times New Roman" w:hAnsi="Times New Roman" w:cs="Times New Roman"/>
                <w:b/>
                <w:bCs/>
                <w:kern w:val="0"/>
                <w:lang w:eastAsia="ro-MD"/>
                <w14:ligatures w14:val="none"/>
              </w:rPr>
              <w:t>, 28 decembrie 2018.</w:t>
            </w:r>
          </w:p>
        </w:tc>
        <w:tc>
          <w:tcPr>
            <w:tcW w:w="0" w:type="auto"/>
            <w:vAlign w:val="center"/>
            <w:hideMark/>
          </w:tcPr>
          <w:p w14:paraId="175ED7FE" w14:textId="77777777" w:rsidR="002A171E" w:rsidRPr="002A171E" w:rsidRDefault="002A171E" w:rsidP="002A171E">
            <w:pPr>
              <w:spacing w:after="0" w:line="240" w:lineRule="auto"/>
              <w:rPr>
                <w:rFonts w:ascii="Times New Roman" w:eastAsia="Times New Roman" w:hAnsi="Times New Roman" w:cs="Times New Roman"/>
                <w:kern w:val="0"/>
                <w:sz w:val="20"/>
                <w:szCs w:val="20"/>
                <w:lang w:eastAsia="ro-MD"/>
                <w14:ligatures w14:val="none"/>
              </w:rPr>
            </w:pPr>
          </w:p>
        </w:tc>
      </w:tr>
    </w:tbl>
    <w:p w14:paraId="4BDB27A3"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318C8443"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[Anexa nr.1 abrogată prin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nr.31/2 din 15.06.2023, în vigoare 27.06.2023]</w:t>
      </w:r>
    </w:p>
    <w:p w14:paraId="76BAD554"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[Anexa nr.1 modificată prin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nr.27/3 din 21.06.2022, în vigoare 01.07.2022]</w:t>
      </w:r>
    </w:p>
    <w:p w14:paraId="7896F34B"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[Anexa nr.1 modificată prin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nr.21/2 din 13.04.2021, în vigoare 30.04.2021]</w:t>
      </w:r>
    </w:p>
    <w:p w14:paraId="52008725"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[Anexa nr.1 modificată prin Hot. CNPF nr.14/1 din 27.03.2020, în vigoare 24.04.2020]</w:t>
      </w:r>
    </w:p>
    <w:p w14:paraId="794D7CDD"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2CBC361A"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4B745B30"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Anexa nr.2</w:t>
      </w:r>
    </w:p>
    <w:p w14:paraId="49DB0ED0"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la Hotărârea C.N.P.F.</w:t>
      </w:r>
    </w:p>
    <w:p w14:paraId="73D41B40" w14:textId="77777777" w:rsidR="002A171E" w:rsidRPr="002A171E" w:rsidRDefault="002A171E" w:rsidP="002A171E">
      <w:pPr>
        <w:spacing w:after="0" w:line="240" w:lineRule="auto"/>
        <w:jc w:val="right"/>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nr.57/13 din 28.12.2018</w:t>
      </w:r>
    </w:p>
    <w:p w14:paraId="2B26505A"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lastRenderedPageBreak/>
        <w:t> </w:t>
      </w:r>
    </w:p>
    <w:p w14:paraId="77E547F6"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Contul de garantare pentru asigurarea obligatorie</w:t>
      </w:r>
    </w:p>
    <w:p w14:paraId="32069C35"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de răspundere civilă auto internă (RCA)</w:t>
      </w:r>
    </w:p>
    <w:p w14:paraId="42A37033" w14:textId="77777777"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1314314B"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1.</w:t>
      </w:r>
      <w:r w:rsidRPr="002A171E">
        <w:rPr>
          <w:rFonts w:ascii="Arial" w:eastAsia="Times New Roman" w:hAnsi="Arial" w:cs="Arial"/>
          <w:kern w:val="0"/>
          <w:sz w:val="24"/>
          <w:szCs w:val="24"/>
          <w:lang w:eastAsia="ro-MD"/>
          <w14:ligatures w14:val="none"/>
        </w:rPr>
        <w:t xml:space="preserve"> Contul de garantare pentru asigurările de răspundere civilă auto internă (Contul de garantare pentru RCA) se constituie în scopul achitării despăgubirilor de asigurare aferente exclusiv asigurării obligatorii de răspundere civilă auto internă în scopul diminuării riscului ce </w:t>
      </w:r>
      <w:proofErr w:type="spellStart"/>
      <w:r w:rsidRPr="002A171E">
        <w:rPr>
          <w:rFonts w:ascii="Arial" w:eastAsia="Times New Roman" w:hAnsi="Arial" w:cs="Arial"/>
          <w:kern w:val="0"/>
          <w:sz w:val="24"/>
          <w:szCs w:val="24"/>
          <w:lang w:eastAsia="ro-MD"/>
          <w14:ligatures w14:val="none"/>
        </w:rPr>
        <w:t>ţine</w:t>
      </w:r>
      <w:proofErr w:type="spellEnd"/>
      <w:r w:rsidRPr="002A171E">
        <w:rPr>
          <w:rFonts w:ascii="Arial" w:eastAsia="Times New Roman" w:hAnsi="Arial" w:cs="Arial"/>
          <w:kern w:val="0"/>
          <w:sz w:val="24"/>
          <w:szCs w:val="24"/>
          <w:lang w:eastAsia="ro-MD"/>
          <w14:ligatures w14:val="none"/>
        </w:rPr>
        <w:t xml:space="preserve"> de </w:t>
      </w:r>
      <w:proofErr w:type="spellStart"/>
      <w:r w:rsidRPr="002A171E">
        <w:rPr>
          <w:rFonts w:ascii="Arial" w:eastAsia="Times New Roman" w:hAnsi="Arial" w:cs="Arial"/>
          <w:kern w:val="0"/>
          <w:sz w:val="24"/>
          <w:szCs w:val="24"/>
          <w:lang w:eastAsia="ro-MD"/>
          <w14:ligatures w14:val="none"/>
        </w:rPr>
        <w:t>lichidităţile</w:t>
      </w:r>
      <w:proofErr w:type="spellEnd"/>
      <w:r w:rsidRPr="002A171E">
        <w:rPr>
          <w:rFonts w:ascii="Arial" w:eastAsia="Times New Roman" w:hAnsi="Arial" w:cs="Arial"/>
          <w:kern w:val="0"/>
          <w:sz w:val="24"/>
          <w:szCs w:val="24"/>
          <w:lang w:eastAsia="ro-MD"/>
          <w14:ligatures w14:val="none"/>
        </w:rPr>
        <w:t xml:space="preserve"> asigurătorului, precum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în cazurile de capacitate redusă sau incapacitate de plată a acestuia.</w:t>
      </w:r>
    </w:p>
    <w:p w14:paraId="08B3B8C8"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2.</w:t>
      </w:r>
      <w:r w:rsidRPr="002A171E">
        <w:rPr>
          <w:rFonts w:ascii="Arial" w:eastAsia="Times New Roman" w:hAnsi="Arial" w:cs="Arial"/>
          <w:kern w:val="0"/>
          <w:sz w:val="24"/>
          <w:szCs w:val="24"/>
          <w:lang w:eastAsia="ro-MD"/>
          <w14:ligatures w14:val="none"/>
        </w:rPr>
        <w:t xml:space="preserve"> Valoarea Contului de garantare pentru RCA se calculează lunar, în mărime de 10% din primele brute subscrise în luna raportată pentru asigurările RCA,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se cumulează timp de 12 luni din data calculării.</w:t>
      </w:r>
    </w:p>
    <w:p w14:paraId="71C47C69"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[Pct.2 modificat prin Hot. CNPF nr.14/1 din 27.03.2020, în vigoare 24.04.2020]</w:t>
      </w:r>
    </w:p>
    <w:p w14:paraId="19E5CB59"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1FB6CAE8"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3.</w:t>
      </w:r>
      <w:r w:rsidRPr="002A171E">
        <w:rPr>
          <w:rFonts w:ascii="Arial" w:eastAsia="Times New Roman" w:hAnsi="Arial" w:cs="Arial"/>
          <w:kern w:val="0"/>
          <w:sz w:val="24"/>
          <w:szCs w:val="24"/>
          <w:lang w:eastAsia="ro-MD"/>
          <w14:ligatures w14:val="none"/>
        </w:rPr>
        <w:t xml:space="preserve"> După 12 luni, mărimea Contului de garantare pentru RCA se actualizează lunar </w:t>
      </w:r>
      <w:proofErr w:type="spellStart"/>
      <w:r w:rsidRPr="002A171E">
        <w:rPr>
          <w:rFonts w:ascii="Arial" w:eastAsia="Times New Roman" w:hAnsi="Arial" w:cs="Arial"/>
          <w:kern w:val="0"/>
          <w:sz w:val="24"/>
          <w:szCs w:val="24"/>
          <w:lang w:eastAsia="ro-MD"/>
          <w14:ligatures w14:val="none"/>
        </w:rPr>
        <w:t>reieşind</w:t>
      </w:r>
      <w:proofErr w:type="spellEnd"/>
      <w:r w:rsidRPr="002A171E">
        <w:rPr>
          <w:rFonts w:ascii="Arial" w:eastAsia="Times New Roman" w:hAnsi="Arial" w:cs="Arial"/>
          <w:kern w:val="0"/>
          <w:sz w:val="24"/>
          <w:szCs w:val="24"/>
          <w:lang w:eastAsia="ro-MD"/>
          <w14:ligatures w14:val="none"/>
        </w:rPr>
        <w:t xml:space="preserve"> din riscurile aferente primelor subscrise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despăgubirilor plătite pe parcursul lunii raportate, potrivit următoarei </w:t>
      </w:r>
      <w:proofErr w:type="spellStart"/>
      <w:r w:rsidRPr="002A171E">
        <w:rPr>
          <w:rFonts w:ascii="Arial" w:eastAsia="Times New Roman" w:hAnsi="Arial" w:cs="Arial"/>
          <w:kern w:val="0"/>
          <w:sz w:val="24"/>
          <w:szCs w:val="24"/>
          <w:lang w:eastAsia="ro-MD"/>
          <w14:ligatures w14:val="none"/>
        </w:rPr>
        <w:t>relaţii</w:t>
      </w:r>
      <w:proofErr w:type="spellEnd"/>
      <w:r w:rsidRPr="002A171E">
        <w:rPr>
          <w:rFonts w:ascii="Arial" w:eastAsia="Times New Roman" w:hAnsi="Arial" w:cs="Arial"/>
          <w:kern w:val="0"/>
          <w:sz w:val="24"/>
          <w:szCs w:val="24"/>
          <w:lang w:eastAsia="ro-MD"/>
          <w14:ligatures w14:val="none"/>
        </w:rPr>
        <w:t>:</w:t>
      </w:r>
    </w:p>
    <w:p w14:paraId="4292FB40"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1BBD9F58" w14:textId="23FDBA91" w:rsidR="002A171E" w:rsidRPr="002A171E" w:rsidRDefault="002A171E" w:rsidP="002A171E">
      <w:pPr>
        <w:spacing w:after="0" w:line="240" w:lineRule="auto"/>
        <w:jc w:val="center"/>
        <w:rPr>
          <w:rFonts w:ascii="Arial" w:eastAsia="Times New Roman" w:hAnsi="Arial" w:cs="Arial"/>
          <w:kern w:val="0"/>
          <w:sz w:val="24"/>
          <w:szCs w:val="24"/>
          <w:lang w:eastAsia="ro-MD"/>
          <w14:ligatures w14:val="none"/>
        </w:rPr>
      </w:pPr>
      <w:r w:rsidRPr="002A171E">
        <w:rPr>
          <w:rFonts w:ascii="Arial" w:eastAsia="Times New Roman" w:hAnsi="Arial" w:cs="Arial"/>
          <w:noProof/>
          <w:kern w:val="0"/>
          <w:sz w:val="24"/>
          <w:szCs w:val="24"/>
          <w:lang w:val="en-US"/>
          <w14:ligatures w14:val="none"/>
        </w:rPr>
        <w:drawing>
          <wp:inline distT="0" distB="0" distL="0" distR="0" wp14:anchorId="0447EB70" wp14:editId="4559E046">
            <wp:extent cx="5940425" cy="6197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619760"/>
                    </a:xfrm>
                    <a:prstGeom prst="rect">
                      <a:avLst/>
                    </a:prstGeom>
                    <a:noFill/>
                    <a:ln>
                      <a:noFill/>
                    </a:ln>
                  </pic:spPr>
                </pic:pic>
              </a:graphicData>
            </a:graphic>
          </wp:inline>
        </w:drawing>
      </w:r>
    </w:p>
    <w:p w14:paraId="5496A552"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unde:</w:t>
      </w:r>
    </w:p>
    <w:p w14:paraId="32511707"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proofErr w:type="spellStart"/>
      <w:r w:rsidRPr="002A171E">
        <w:rPr>
          <w:rFonts w:ascii="Arial" w:eastAsia="Times New Roman" w:hAnsi="Arial" w:cs="Arial"/>
          <w:i/>
          <w:iCs/>
          <w:kern w:val="0"/>
          <w:sz w:val="24"/>
          <w:szCs w:val="24"/>
          <w:lang w:eastAsia="ro-MD"/>
          <w14:ligatures w14:val="none"/>
        </w:rPr>
        <w:t>CG</w:t>
      </w:r>
      <w:r w:rsidRPr="002A171E">
        <w:rPr>
          <w:rFonts w:ascii="Arial" w:eastAsia="Times New Roman" w:hAnsi="Arial" w:cs="Arial"/>
          <w:i/>
          <w:iCs/>
          <w:kern w:val="0"/>
          <w:sz w:val="24"/>
          <w:szCs w:val="24"/>
          <w:vertAlign w:val="subscript"/>
          <w:lang w:eastAsia="ro-MD"/>
          <w14:ligatures w14:val="none"/>
        </w:rPr>
        <w:t>sf.lunii</w:t>
      </w:r>
      <w:proofErr w:type="spellEnd"/>
      <w:r w:rsidRPr="002A171E">
        <w:rPr>
          <w:rFonts w:ascii="Arial" w:eastAsia="Times New Roman" w:hAnsi="Arial" w:cs="Arial"/>
          <w:i/>
          <w:iCs/>
          <w:kern w:val="0"/>
          <w:sz w:val="24"/>
          <w:szCs w:val="24"/>
          <w:vertAlign w:val="subscript"/>
          <w:lang w:eastAsia="ro-MD"/>
          <w14:ligatures w14:val="none"/>
        </w:rPr>
        <w:t xml:space="preserve">  </w:t>
      </w:r>
      <w:r w:rsidRPr="002A171E">
        <w:rPr>
          <w:rFonts w:ascii="Arial" w:eastAsia="Times New Roman" w:hAnsi="Arial" w:cs="Arial"/>
          <w:i/>
          <w:iCs/>
          <w:kern w:val="0"/>
          <w:sz w:val="24"/>
          <w:szCs w:val="24"/>
          <w:lang w:eastAsia="ro-MD"/>
          <w14:ligatures w14:val="none"/>
        </w:rPr>
        <w:t xml:space="preserve">– Contul de garantare actualizat la </w:t>
      </w:r>
      <w:proofErr w:type="spellStart"/>
      <w:r w:rsidRPr="002A171E">
        <w:rPr>
          <w:rFonts w:ascii="Arial" w:eastAsia="Times New Roman" w:hAnsi="Arial" w:cs="Arial"/>
          <w:i/>
          <w:iCs/>
          <w:kern w:val="0"/>
          <w:sz w:val="24"/>
          <w:szCs w:val="24"/>
          <w:lang w:eastAsia="ro-MD"/>
          <w14:ligatures w14:val="none"/>
        </w:rPr>
        <w:t>sfârşitul</w:t>
      </w:r>
      <w:proofErr w:type="spellEnd"/>
      <w:r w:rsidRPr="002A171E">
        <w:rPr>
          <w:rFonts w:ascii="Arial" w:eastAsia="Times New Roman" w:hAnsi="Arial" w:cs="Arial"/>
          <w:i/>
          <w:iCs/>
          <w:kern w:val="0"/>
          <w:sz w:val="24"/>
          <w:szCs w:val="24"/>
          <w:lang w:eastAsia="ro-MD"/>
          <w14:ligatures w14:val="none"/>
        </w:rPr>
        <w:t xml:space="preserve"> lunii raportate;</w:t>
      </w:r>
    </w:p>
    <w:p w14:paraId="6BED3205"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proofErr w:type="spellStart"/>
      <w:r w:rsidRPr="002A171E">
        <w:rPr>
          <w:rFonts w:ascii="Arial" w:eastAsia="Times New Roman" w:hAnsi="Arial" w:cs="Arial"/>
          <w:i/>
          <w:iCs/>
          <w:kern w:val="0"/>
          <w:sz w:val="24"/>
          <w:szCs w:val="24"/>
          <w:lang w:eastAsia="ro-MD"/>
          <w14:ligatures w14:val="none"/>
        </w:rPr>
        <w:t>CG</w:t>
      </w:r>
      <w:r w:rsidRPr="002A171E">
        <w:rPr>
          <w:rFonts w:ascii="Arial" w:eastAsia="Times New Roman" w:hAnsi="Arial" w:cs="Arial"/>
          <w:i/>
          <w:iCs/>
          <w:kern w:val="0"/>
          <w:sz w:val="24"/>
          <w:szCs w:val="24"/>
          <w:vertAlign w:val="subscript"/>
          <w:lang w:eastAsia="ro-MD"/>
          <w14:ligatures w14:val="none"/>
        </w:rPr>
        <w:t>înc.lunii</w:t>
      </w:r>
      <w:proofErr w:type="spellEnd"/>
      <w:r w:rsidRPr="002A171E">
        <w:rPr>
          <w:rFonts w:ascii="Arial" w:eastAsia="Times New Roman" w:hAnsi="Arial" w:cs="Arial"/>
          <w:i/>
          <w:iCs/>
          <w:kern w:val="0"/>
          <w:sz w:val="24"/>
          <w:szCs w:val="24"/>
          <w:lang w:eastAsia="ro-MD"/>
          <w14:ligatures w14:val="none"/>
        </w:rPr>
        <w:t xml:space="preserve">  – Contul de garantare la începutul lunii raportate sau soldul Contului de garantare cumulat;</w:t>
      </w:r>
    </w:p>
    <w:p w14:paraId="05A4D8CA"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proofErr w:type="spellStart"/>
      <w:r w:rsidRPr="002A171E">
        <w:rPr>
          <w:rFonts w:ascii="Arial" w:eastAsia="Times New Roman" w:hAnsi="Arial" w:cs="Arial"/>
          <w:i/>
          <w:iCs/>
          <w:kern w:val="0"/>
          <w:sz w:val="24"/>
          <w:szCs w:val="24"/>
          <w:lang w:eastAsia="ro-MD"/>
          <w14:ligatures w14:val="none"/>
        </w:rPr>
        <w:t>CG</w:t>
      </w:r>
      <w:r w:rsidRPr="002A171E">
        <w:rPr>
          <w:rFonts w:ascii="Arial" w:eastAsia="Times New Roman" w:hAnsi="Arial" w:cs="Arial"/>
          <w:i/>
          <w:iCs/>
          <w:kern w:val="0"/>
          <w:sz w:val="24"/>
          <w:szCs w:val="24"/>
          <w:vertAlign w:val="subscript"/>
          <w:lang w:eastAsia="ro-MD"/>
          <w14:ligatures w14:val="none"/>
        </w:rPr>
        <w:t>luna</w:t>
      </w:r>
      <w:proofErr w:type="spellEnd"/>
      <w:r w:rsidRPr="002A171E">
        <w:rPr>
          <w:rFonts w:ascii="Arial" w:eastAsia="Times New Roman" w:hAnsi="Arial" w:cs="Arial"/>
          <w:i/>
          <w:iCs/>
          <w:kern w:val="0"/>
          <w:sz w:val="24"/>
          <w:szCs w:val="24"/>
          <w:vertAlign w:val="subscript"/>
          <w:lang w:eastAsia="ro-MD"/>
          <w14:ligatures w14:val="none"/>
        </w:rPr>
        <w:t xml:space="preserve"> raportată  </w:t>
      </w:r>
      <w:r w:rsidRPr="002A171E">
        <w:rPr>
          <w:rFonts w:ascii="Arial" w:eastAsia="Times New Roman" w:hAnsi="Arial" w:cs="Arial"/>
          <w:i/>
          <w:iCs/>
          <w:kern w:val="0"/>
          <w:sz w:val="24"/>
          <w:szCs w:val="24"/>
          <w:lang w:eastAsia="ro-MD"/>
          <w14:ligatures w14:val="none"/>
        </w:rPr>
        <w:t>– Contul de garantare pentru luna raportată, care se determină ca procent din primele brute subscrise pentru RCA pentru luna raportată;</w:t>
      </w:r>
    </w:p>
    <w:p w14:paraId="201D714F"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proofErr w:type="spellStart"/>
      <w:r w:rsidRPr="002A171E">
        <w:rPr>
          <w:rFonts w:ascii="Arial" w:eastAsia="Times New Roman" w:hAnsi="Arial" w:cs="Arial"/>
          <w:i/>
          <w:iCs/>
          <w:kern w:val="0"/>
          <w:sz w:val="24"/>
          <w:szCs w:val="24"/>
          <w:lang w:eastAsia="ro-MD"/>
          <w14:ligatures w14:val="none"/>
        </w:rPr>
        <w:t>CG</w:t>
      </w:r>
      <w:r w:rsidRPr="002A171E">
        <w:rPr>
          <w:rFonts w:ascii="Arial" w:eastAsia="Times New Roman" w:hAnsi="Arial" w:cs="Arial"/>
          <w:i/>
          <w:iCs/>
          <w:kern w:val="0"/>
          <w:sz w:val="24"/>
          <w:szCs w:val="24"/>
          <w:vertAlign w:val="subscript"/>
          <w:lang w:eastAsia="ro-MD"/>
          <w14:ligatures w14:val="none"/>
        </w:rPr>
        <w:t>an</w:t>
      </w:r>
      <w:proofErr w:type="spellEnd"/>
      <w:r w:rsidRPr="002A171E">
        <w:rPr>
          <w:rFonts w:ascii="Arial" w:eastAsia="Times New Roman" w:hAnsi="Arial" w:cs="Arial"/>
          <w:i/>
          <w:iCs/>
          <w:kern w:val="0"/>
          <w:sz w:val="24"/>
          <w:szCs w:val="24"/>
          <w:vertAlign w:val="subscript"/>
          <w:lang w:eastAsia="ro-MD"/>
          <w14:ligatures w14:val="none"/>
        </w:rPr>
        <w:t xml:space="preserve"> precedent  </w:t>
      </w:r>
      <w:r w:rsidRPr="002A171E">
        <w:rPr>
          <w:rFonts w:ascii="Arial" w:eastAsia="Times New Roman" w:hAnsi="Arial" w:cs="Arial"/>
          <w:i/>
          <w:iCs/>
          <w:kern w:val="0"/>
          <w:sz w:val="24"/>
          <w:szCs w:val="24"/>
          <w:lang w:eastAsia="ro-MD"/>
          <w14:ligatures w14:val="none"/>
        </w:rPr>
        <w:t xml:space="preserve">– Contul de garantare aferent </w:t>
      </w:r>
      <w:proofErr w:type="spellStart"/>
      <w:r w:rsidRPr="002A171E">
        <w:rPr>
          <w:rFonts w:ascii="Arial" w:eastAsia="Times New Roman" w:hAnsi="Arial" w:cs="Arial"/>
          <w:i/>
          <w:iCs/>
          <w:kern w:val="0"/>
          <w:sz w:val="24"/>
          <w:szCs w:val="24"/>
          <w:lang w:eastAsia="ro-MD"/>
          <w14:ligatures w14:val="none"/>
        </w:rPr>
        <w:t>aceleiaşi</w:t>
      </w:r>
      <w:proofErr w:type="spellEnd"/>
      <w:r w:rsidRPr="002A171E">
        <w:rPr>
          <w:rFonts w:ascii="Arial" w:eastAsia="Times New Roman" w:hAnsi="Arial" w:cs="Arial"/>
          <w:i/>
          <w:iCs/>
          <w:kern w:val="0"/>
          <w:sz w:val="24"/>
          <w:szCs w:val="24"/>
          <w:lang w:eastAsia="ro-MD"/>
          <w14:ligatures w14:val="none"/>
        </w:rPr>
        <w:t xml:space="preserve"> luni din anul precedent;</w:t>
      </w:r>
    </w:p>
    <w:p w14:paraId="2490B8D2"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proofErr w:type="spellStart"/>
      <w:r w:rsidRPr="002A171E">
        <w:rPr>
          <w:rFonts w:ascii="Arial" w:eastAsia="Times New Roman" w:hAnsi="Arial" w:cs="Arial"/>
          <w:i/>
          <w:iCs/>
          <w:kern w:val="0"/>
          <w:sz w:val="24"/>
          <w:szCs w:val="24"/>
          <w:lang w:eastAsia="ro-MD"/>
          <w14:ligatures w14:val="none"/>
        </w:rPr>
        <w:t>DA</w:t>
      </w:r>
      <w:r w:rsidRPr="002A171E">
        <w:rPr>
          <w:rFonts w:ascii="Arial" w:eastAsia="Times New Roman" w:hAnsi="Arial" w:cs="Arial"/>
          <w:i/>
          <w:iCs/>
          <w:kern w:val="0"/>
          <w:sz w:val="24"/>
          <w:szCs w:val="24"/>
          <w:vertAlign w:val="subscript"/>
          <w:lang w:eastAsia="ro-MD"/>
          <w14:ligatures w14:val="none"/>
        </w:rPr>
        <w:t>luna</w:t>
      </w:r>
      <w:proofErr w:type="spellEnd"/>
      <w:r w:rsidRPr="002A171E">
        <w:rPr>
          <w:rFonts w:ascii="Arial" w:eastAsia="Times New Roman" w:hAnsi="Arial" w:cs="Arial"/>
          <w:i/>
          <w:iCs/>
          <w:kern w:val="0"/>
          <w:sz w:val="24"/>
          <w:szCs w:val="24"/>
          <w:vertAlign w:val="subscript"/>
          <w:lang w:eastAsia="ro-MD"/>
          <w14:ligatures w14:val="none"/>
        </w:rPr>
        <w:t xml:space="preserve"> raportată  </w:t>
      </w:r>
      <w:r w:rsidRPr="002A171E">
        <w:rPr>
          <w:rFonts w:ascii="Arial" w:eastAsia="Times New Roman" w:hAnsi="Arial" w:cs="Arial"/>
          <w:i/>
          <w:iCs/>
          <w:kern w:val="0"/>
          <w:sz w:val="24"/>
          <w:szCs w:val="24"/>
          <w:lang w:eastAsia="ro-MD"/>
          <w14:ligatures w14:val="none"/>
        </w:rPr>
        <w:t>– Despăgubirile de asigurare plătite pe parcursul lunii raportate</w:t>
      </w:r>
      <w:r w:rsidRPr="002A171E">
        <w:rPr>
          <w:rFonts w:ascii="Arial" w:eastAsia="Times New Roman" w:hAnsi="Arial" w:cs="Arial"/>
          <w:kern w:val="0"/>
          <w:sz w:val="24"/>
          <w:szCs w:val="24"/>
          <w:lang w:eastAsia="ro-MD"/>
          <w14:ligatures w14:val="none"/>
        </w:rPr>
        <w:t>.</w:t>
      </w:r>
    </w:p>
    <w:p w14:paraId="5F0F10F3"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[Pct.3 modificat prin Hot. CNPF nr.14/1 din 27.03.2020, în vigoare 24.04.2020]</w:t>
      </w:r>
    </w:p>
    <w:p w14:paraId="600A311D"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020B0286"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4.</w:t>
      </w:r>
      <w:r w:rsidRPr="002A171E">
        <w:rPr>
          <w:rFonts w:ascii="Arial" w:eastAsia="Times New Roman" w:hAnsi="Arial" w:cs="Arial"/>
          <w:kern w:val="0"/>
          <w:sz w:val="24"/>
          <w:szCs w:val="24"/>
          <w:lang w:eastAsia="ro-MD"/>
          <w14:ligatures w14:val="none"/>
        </w:rPr>
        <w:t xml:space="preserve"> Contul de garantare pentru RCA la </w:t>
      </w:r>
      <w:proofErr w:type="spellStart"/>
      <w:r w:rsidRPr="002A171E">
        <w:rPr>
          <w:rFonts w:ascii="Arial" w:eastAsia="Times New Roman" w:hAnsi="Arial" w:cs="Arial"/>
          <w:kern w:val="0"/>
          <w:sz w:val="24"/>
          <w:szCs w:val="24"/>
          <w:lang w:eastAsia="ro-MD"/>
          <w14:ligatures w14:val="none"/>
        </w:rPr>
        <w:t>sfârşitul</w:t>
      </w:r>
      <w:proofErr w:type="spellEnd"/>
      <w:r w:rsidRPr="002A171E">
        <w:rPr>
          <w:rFonts w:ascii="Arial" w:eastAsia="Times New Roman" w:hAnsi="Arial" w:cs="Arial"/>
          <w:kern w:val="0"/>
          <w:sz w:val="24"/>
          <w:szCs w:val="24"/>
          <w:lang w:eastAsia="ro-MD"/>
          <w14:ligatures w14:val="none"/>
        </w:rPr>
        <w:t xml:space="preserve"> lunii nu poate fi mai mic decât 90% din Contul de garantare la începutul lunii, indiferent de rezultatele </w:t>
      </w:r>
      <w:proofErr w:type="spellStart"/>
      <w:r w:rsidRPr="002A171E">
        <w:rPr>
          <w:rFonts w:ascii="Arial" w:eastAsia="Times New Roman" w:hAnsi="Arial" w:cs="Arial"/>
          <w:kern w:val="0"/>
          <w:sz w:val="24"/>
          <w:szCs w:val="24"/>
          <w:lang w:eastAsia="ro-MD"/>
          <w14:ligatures w14:val="none"/>
        </w:rPr>
        <w:t>obţinute</w:t>
      </w:r>
      <w:proofErr w:type="spellEnd"/>
      <w:r w:rsidRPr="002A171E">
        <w:rPr>
          <w:rFonts w:ascii="Arial" w:eastAsia="Times New Roman" w:hAnsi="Arial" w:cs="Arial"/>
          <w:kern w:val="0"/>
          <w:sz w:val="24"/>
          <w:szCs w:val="24"/>
          <w:lang w:eastAsia="ro-MD"/>
          <w14:ligatures w14:val="none"/>
        </w:rPr>
        <w:t>.</w:t>
      </w:r>
    </w:p>
    <w:p w14:paraId="7B6C921D"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5.</w:t>
      </w:r>
      <w:r w:rsidRPr="002A171E">
        <w:rPr>
          <w:rFonts w:ascii="Arial" w:eastAsia="Times New Roman" w:hAnsi="Arial" w:cs="Arial"/>
          <w:kern w:val="0"/>
          <w:sz w:val="24"/>
          <w:szCs w:val="24"/>
          <w:lang w:eastAsia="ro-MD"/>
          <w14:ligatures w14:val="none"/>
        </w:rPr>
        <w:t xml:space="preserve"> Asigurătorul (</w:t>
      </w:r>
      <w:proofErr w:type="spellStart"/>
      <w:r w:rsidRPr="002A171E">
        <w:rPr>
          <w:rFonts w:ascii="Arial" w:eastAsia="Times New Roman" w:hAnsi="Arial" w:cs="Arial"/>
          <w:kern w:val="0"/>
          <w:sz w:val="24"/>
          <w:szCs w:val="24"/>
          <w:lang w:eastAsia="ro-MD"/>
          <w14:ligatures w14:val="none"/>
        </w:rPr>
        <w:t>reasigurătorul</w:t>
      </w:r>
      <w:proofErr w:type="spellEnd"/>
      <w:r w:rsidRPr="002A171E">
        <w:rPr>
          <w:rFonts w:ascii="Arial" w:eastAsia="Times New Roman" w:hAnsi="Arial" w:cs="Arial"/>
          <w:kern w:val="0"/>
          <w:sz w:val="24"/>
          <w:szCs w:val="24"/>
          <w:lang w:eastAsia="ro-MD"/>
          <w14:ligatures w14:val="none"/>
        </w:rPr>
        <w:t xml:space="preserve">) care </w:t>
      </w:r>
      <w:proofErr w:type="spellStart"/>
      <w:r w:rsidRPr="002A171E">
        <w:rPr>
          <w:rFonts w:ascii="Arial" w:eastAsia="Times New Roman" w:hAnsi="Arial" w:cs="Arial"/>
          <w:kern w:val="0"/>
          <w:sz w:val="24"/>
          <w:szCs w:val="24"/>
          <w:lang w:eastAsia="ro-MD"/>
          <w14:ligatures w14:val="none"/>
        </w:rPr>
        <w:t>desfăşoară</w:t>
      </w:r>
      <w:proofErr w:type="spellEnd"/>
      <w:r w:rsidRPr="002A171E">
        <w:rPr>
          <w:rFonts w:ascii="Arial" w:eastAsia="Times New Roman" w:hAnsi="Arial" w:cs="Arial"/>
          <w:kern w:val="0"/>
          <w:sz w:val="24"/>
          <w:szCs w:val="24"/>
          <w:lang w:eastAsia="ro-MD"/>
          <w14:ligatures w14:val="none"/>
        </w:rPr>
        <w:t xml:space="preserve"> activitatea de asigurare RCA este obligat să </w:t>
      </w:r>
      <w:proofErr w:type="spellStart"/>
      <w:r w:rsidRPr="002A171E">
        <w:rPr>
          <w:rFonts w:ascii="Arial" w:eastAsia="Times New Roman" w:hAnsi="Arial" w:cs="Arial"/>
          <w:kern w:val="0"/>
          <w:sz w:val="24"/>
          <w:szCs w:val="24"/>
          <w:lang w:eastAsia="ro-MD"/>
          <w14:ligatures w14:val="none"/>
        </w:rPr>
        <w:t>deţină</w:t>
      </w:r>
      <w:proofErr w:type="spellEnd"/>
      <w:r w:rsidRPr="002A171E">
        <w:rPr>
          <w:rFonts w:ascii="Arial" w:eastAsia="Times New Roman" w:hAnsi="Arial" w:cs="Arial"/>
          <w:kern w:val="0"/>
          <w:sz w:val="24"/>
          <w:szCs w:val="24"/>
          <w:lang w:eastAsia="ro-MD"/>
          <w14:ligatures w14:val="none"/>
        </w:rPr>
        <w:t xml:space="preserve"> un cont bancar separat (curent sau de depozit), în băncile </w:t>
      </w:r>
      <w:proofErr w:type="spellStart"/>
      <w:r w:rsidRPr="002A171E">
        <w:rPr>
          <w:rFonts w:ascii="Arial" w:eastAsia="Times New Roman" w:hAnsi="Arial" w:cs="Arial"/>
          <w:kern w:val="0"/>
          <w:sz w:val="24"/>
          <w:szCs w:val="24"/>
          <w:lang w:eastAsia="ro-MD"/>
          <w14:ligatures w14:val="none"/>
        </w:rPr>
        <w:t>licenţiate</w:t>
      </w:r>
      <w:proofErr w:type="spellEnd"/>
      <w:r w:rsidRPr="002A171E">
        <w:rPr>
          <w:rFonts w:ascii="Arial" w:eastAsia="Times New Roman" w:hAnsi="Arial" w:cs="Arial"/>
          <w:kern w:val="0"/>
          <w:sz w:val="24"/>
          <w:szCs w:val="24"/>
          <w:lang w:eastAsia="ro-MD"/>
          <w14:ligatures w14:val="none"/>
        </w:rPr>
        <w:t xml:space="preserve"> de Banca </w:t>
      </w:r>
      <w:proofErr w:type="spellStart"/>
      <w:r w:rsidRPr="002A171E">
        <w:rPr>
          <w:rFonts w:ascii="Arial" w:eastAsia="Times New Roman" w:hAnsi="Arial" w:cs="Arial"/>
          <w:kern w:val="0"/>
          <w:sz w:val="24"/>
          <w:szCs w:val="24"/>
          <w:lang w:eastAsia="ro-MD"/>
          <w14:ligatures w14:val="none"/>
        </w:rPr>
        <w:t>Naţională</w:t>
      </w:r>
      <w:proofErr w:type="spellEnd"/>
      <w:r w:rsidRPr="002A171E">
        <w:rPr>
          <w:rFonts w:ascii="Arial" w:eastAsia="Times New Roman" w:hAnsi="Arial" w:cs="Arial"/>
          <w:kern w:val="0"/>
          <w:sz w:val="24"/>
          <w:szCs w:val="24"/>
          <w:lang w:eastAsia="ro-MD"/>
          <w14:ligatures w14:val="none"/>
        </w:rPr>
        <w:t xml:space="preserve"> a Moldovei, care va fi alimentat cu mijloace </w:t>
      </w:r>
      <w:proofErr w:type="spellStart"/>
      <w:r w:rsidRPr="002A171E">
        <w:rPr>
          <w:rFonts w:ascii="Arial" w:eastAsia="Times New Roman" w:hAnsi="Arial" w:cs="Arial"/>
          <w:kern w:val="0"/>
          <w:sz w:val="24"/>
          <w:szCs w:val="24"/>
          <w:lang w:eastAsia="ro-MD"/>
          <w14:ligatures w14:val="none"/>
        </w:rPr>
        <w:t>băneşti</w:t>
      </w:r>
      <w:proofErr w:type="spellEnd"/>
      <w:r w:rsidRPr="002A171E">
        <w:rPr>
          <w:rFonts w:ascii="Arial" w:eastAsia="Times New Roman" w:hAnsi="Arial" w:cs="Arial"/>
          <w:kern w:val="0"/>
          <w:sz w:val="24"/>
          <w:szCs w:val="24"/>
          <w:lang w:eastAsia="ro-MD"/>
          <w14:ligatures w14:val="none"/>
        </w:rPr>
        <w:t xml:space="preserve">, respectând cuantumul specificat la pct.3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pct.4.</w:t>
      </w:r>
    </w:p>
    <w:p w14:paraId="0F2E4EAA"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[Pct.5 în </w:t>
      </w:r>
      <w:proofErr w:type="spellStart"/>
      <w:r w:rsidRPr="002A171E">
        <w:rPr>
          <w:rFonts w:ascii="Arial" w:eastAsia="Times New Roman" w:hAnsi="Arial" w:cs="Arial"/>
          <w:i/>
          <w:iCs/>
          <w:color w:val="663300"/>
          <w:kern w:val="0"/>
          <w:lang w:eastAsia="ro-MD"/>
          <w14:ligatures w14:val="none"/>
        </w:rPr>
        <w:t>redacţia</w:t>
      </w:r>
      <w:proofErr w:type="spellEnd"/>
      <w:r w:rsidRPr="002A171E">
        <w:rPr>
          <w:rFonts w:ascii="Arial" w:eastAsia="Times New Roman" w:hAnsi="Arial" w:cs="Arial"/>
          <w:i/>
          <w:iCs/>
          <w:color w:val="663300"/>
          <w:kern w:val="0"/>
          <w:lang w:eastAsia="ro-MD"/>
          <w14:ligatures w14:val="none"/>
        </w:rPr>
        <w:t xml:space="preserve">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nr.27/3 din 21.06.2022, în vigoare 01.07.2022]</w:t>
      </w:r>
    </w:p>
    <w:p w14:paraId="7E8C77FE"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6DE439DD"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6.</w:t>
      </w:r>
      <w:r w:rsidRPr="002A171E">
        <w:rPr>
          <w:rFonts w:ascii="Arial" w:eastAsia="Times New Roman" w:hAnsi="Arial" w:cs="Arial"/>
          <w:kern w:val="0"/>
          <w:sz w:val="24"/>
          <w:szCs w:val="24"/>
          <w:lang w:eastAsia="ro-MD"/>
          <w14:ligatures w14:val="none"/>
        </w:rPr>
        <w:t xml:space="preserve"> Utilizarea mijloacelor din soldul contului bancar ce reprezintă Contul de garantare pentru RCA, destinat în exclusivitate achitării despăgubirilor de asigurare RCA, se va efectua cu aprobarea prealabilă a </w:t>
      </w:r>
      <w:proofErr w:type="spellStart"/>
      <w:r w:rsidRPr="002A171E">
        <w:rPr>
          <w:rFonts w:ascii="Arial" w:eastAsia="Times New Roman" w:hAnsi="Arial" w:cs="Arial"/>
          <w:kern w:val="0"/>
          <w:sz w:val="24"/>
          <w:szCs w:val="24"/>
          <w:lang w:eastAsia="ro-MD"/>
          <w14:ligatures w14:val="none"/>
        </w:rPr>
        <w:t>autorităţii</w:t>
      </w:r>
      <w:proofErr w:type="spellEnd"/>
      <w:r w:rsidRPr="002A171E">
        <w:rPr>
          <w:rFonts w:ascii="Arial" w:eastAsia="Times New Roman" w:hAnsi="Arial" w:cs="Arial"/>
          <w:kern w:val="0"/>
          <w:sz w:val="24"/>
          <w:szCs w:val="24"/>
          <w:lang w:eastAsia="ro-MD"/>
          <w14:ligatures w14:val="none"/>
        </w:rPr>
        <w:t xml:space="preserve"> de supraveghere.</w:t>
      </w:r>
    </w:p>
    <w:p w14:paraId="678CD762"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 xml:space="preserve">[Pct.5 în </w:t>
      </w:r>
      <w:proofErr w:type="spellStart"/>
      <w:r w:rsidRPr="002A171E">
        <w:rPr>
          <w:rFonts w:ascii="Arial" w:eastAsia="Times New Roman" w:hAnsi="Arial" w:cs="Arial"/>
          <w:i/>
          <w:iCs/>
          <w:color w:val="663300"/>
          <w:kern w:val="0"/>
          <w:lang w:eastAsia="ro-MD"/>
          <w14:ligatures w14:val="none"/>
        </w:rPr>
        <w:t>redacţia</w:t>
      </w:r>
      <w:proofErr w:type="spellEnd"/>
      <w:r w:rsidRPr="002A171E">
        <w:rPr>
          <w:rFonts w:ascii="Arial" w:eastAsia="Times New Roman" w:hAnsi="Arial" w:cs="Arial"/>
          <w:i/>
          <w:iCs/>
          <w:color w:val="663300"/>
          <w:kern w:val="0"/>
          <w:lang w:eastAsia="ro-MD"/>
          <w14:ligatures w14:val="none"/>
        </w:rPr>
        <w:t xml:space="preserve"> </w:t>
      </w:r>
      <w:proofErr w:type="spellStart"/>
      <w:r w:rsidRPr="002A171E">
        <w:rPr>
          <w:rFonts w:ascii="Arial" w:eastAsia="Times New Roman" w:hAnsi="Arial" w:cs="Arial"/>
          <w:i/>
          <w:iCs/>
          <w:color w:val="663300"/>
          <w:kern w:val="0"/>
          <w:lang w:eastAsia="ro-MD"/>
          <w14:ligatures w14:val="none"/>
        </w:rPr>
        <w:t>Hot.CNPF</w:t>
      </w:r>
      <w:proofErr w:type="spellEnd"/>
      <w:r w:rsidRPr="002A171E">
        <w:rPr>
          <w:rFonts w:ascii="Arial" w:eastAsia="Times New Roman" w:hAnsi="Arial" w:cs="Arial"/>
          <w:i/>
          <w:iCs/>
          <w:color w:val="663300"/>
          <w:kern w:val="0"/>
          <w:lang w:eastAsia="ro-MD"/>
          <w14:ligatures w14:val="none"/>
        </w:rPr>
        <w:t xml:space="preserve"> nr.27/3 din 21.06.2022, în vigoare 01.07.2022]</w:t>
      </w:r>
    </w:p>
    <w:p w14:paraId="212FAD6F"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3D1D4534"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7.</w:t>
      </w:r>
      <w:r w:rsidRPr="002A171E">
        <w:rPr>
          <w:rFonts w:ascii="Arial" w:eastAsia="Times New Roman" w:hAnsi="Arial" w:cs="Arial"/>
          <w:kern w:val="0"/>
          <w:sz w:val="24"/>
          <w:szCs w:val="24"/>
          <w:lang w:eastAsia="ro-MD"/>
          <w14:ligatures w14:val="none"/>
        </w:rPr>
        <w:t xml:space="preserve"> Cuantumul contului de garantare pentru RCA </w:t>
      </w:r>
      <w:proofErr w:type="spellStart"/>
      <w:r w:rsidRPr="002A171E">
        <w:rPr>
          <w:rFonts w:ascii="Arial" w:eastAsia="Times New Roman" w:hAnsi="Arial" w:cs="Arial"/>
          <w:kern w:val="0"/>
          <w:sz w:val="24"/>
          <w:szCs w:val="24"/>
          <w:lang w:eastAsia="ro-MD"/>
          <w14:ligatures w14:val="none"/>
        </w:rPr>
        <w:t>şi</w:t>
      </w:r>
      <w:proofErr w:type="spellEnd"/>
      <w:r w:rsidRPr="002A171E">
        <w:rPr>
          <w:rFonts w:ascii="Arial" w:eastAsia="Times New Roman" w:hAnsi="Arial" w:cs="Arial"/>
          <w:kern w:val="0"/>
          <w:sz w:val="24"/>
          <w:szCs w:val="24"/>
          <w:lang w:eastAsia="ro-MD"/>
          <w14:ligatures w14:val="none"/>
        </w:rPr>
        <w:t xml:space="preserve"> extrasul bancar al acestuia se raportează </w:t>
      </w:r>
      <w:proofErr w:type="spellStart"/>
      <w:r w:rsidRPr="002A171E">
        <w:rPr>
          <w:rFonts w:ascii="Arial" w:eastAsia="Times New Roman" w:hAnsi="Arial" w:cs="Arial"/>
          <w:kern w:val="0"/>
          <w:sz w:val="24"/>
          <w:szCs w:val="24"/>
          <w:lang w:eastAsia="ro-MD"/>
          <w14:ligatures w14:val="none"/>
        </w:rPr>
        <w:t>autorităţii</w:t>
      </w:r>
      <w:proofErr w:type="spellEnd"/>
      <w:r w:rsidRPr="002A171E">
        <w:rPr>
          <w:rFonts w:ascii="Arial" w:eastAsia="Times New Roman" w:hAnsi="Arial" w:cs="Arial"/>
          <w:kern w:val="0"/>
          <w:sz w:val="24"/>
          <w:szCs w:val="24"/>
          <w:lang w:eastAsia="ro-MD"/>
          <w14:ligatures w14:val="none"/>
        </w:rPr>
        <w:t xml:space="preserve"> de supraveghere lunar, până la data de 20 a lunii următoare perioadei de raportare conform actelor normative.</w:t>
      </w:r>
    </w:p>
    <w:p w14:paraId="26F4B97A" w14:textId="77777777" w:rsidR="002A171E" w:rsidRPr="002A171E" w:rsidRDefault="002A171E" w:rsidP="002A171E">
      <w:pPr>
        <w:spacing w:after="0" w:line="240" w:lineRule="auto"/>
        <w:jc w:val="both"/>
        <w:rPr>
          <w:rFonts w:ascii="Arial" w:eastAsia="Times New Roman" w:hAnsi="Arial" w:cs="Arial"/>
          <w:i/>
          <w:iCs/>
          <w:color w:val="663300"/>
          <w:kern w:val="0"/>
          <w:lang w:eastAsia="ro-MD"/>
          <w14:ligatures w14:val="none"/>
        </w:rPr>
      </w:pPr>
      <w:r w:rsidRPr="002A171E">
        <w:rPr>
          <w:rFonts w:ascii="Arial" w:eastAsia="Times New Roman" w:hAnsi="Arial" w:cs="Arial"/>
          <w:i/>
          <w:iCs/>
          <w:color w:val="663300"/>
          <w:kern w:val="0"/>
          <w:lang w:eastAsia="ro-MD"/>
          <w14:ligatures w14:val="none"/>
        </w:rPr>
        <w:t>[Pct.7 modificat prin Hot. CNPF nr.14/1 din 27.03.2020, în vigoare 24.04.2020]</w:t>
      </w:r>
    </w:p>
    <w:p w14:paraId="157C5224"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5D67FA3B"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t>8.</w:t>
      </w:r>
      <w:r w:rsidRPr="002A171E">
        <w:rPr>
          <w:rFonts w:ascii="Arial" w:eastAsia="Times New Roman" w:hAnsi="Arial" w:cs="Arial"/>
          <w:kern w:val="0"/>
          <w:sz w:val="24"/>
          <w:szCs w:val="24"/>
          <w:lang w:eastAsia="ro-MD"/>
          <w14:ligatures w14:val="none"/>
        </w:rPr>
        <w:t xml:space="preserve"> Autoritatea de supraveghere monitorizează formarea Contului de garantare pentru RCA în contrapartidă cu rulajul contului bancar.</w:t>
      </w:r>
    </w:p>
    <w:p w14:paraId="78F78A63"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b/>
          <w:bCs/>
          <w:kern w:val="0"/>
          <w:sz w:val="24"/>
          <w:szCs w:val="24"/>
          <w:lang w:eastAsia="ro-MD"/>
          <w14:ligatures w14:val="none"/>
        </w:rPr>
        <w:lastRenderedPageBreak/>
        <w:t>9.</w:t>
      </w:r>
      <w:r w:rsidRPr="002A171E">
        <w:rPr>
          <w:rFonts w:ascii="Arial" w:eastAsia="Times New Roman" w:hAnsi="Arial" w:cs="Arial"/>
          <w:kern w:val="0"/>
          <w:sz w:val="24"/>
          <w:szCs w:val="24"/>
          <w:lang w:eastAsia="ro-MD"/>
          <w14:ligatures w14:val="none"/>
        </w:rPr>
        <w:t xml:space="preserve"> În cazul nerespectării prevederilor anexei nr.2, autoritatea de supraveghere va aplica măsuri de rigoare conform </w:t>
      </w:r>
      <w:proofErr w:type="spellStart"/>
      <w:r w:rsidRPr="002A171E">
        <w:rPr>
          <w:rFonts w:ascii="Arial" w:eastAsia="Times New Roman" w:hAnsi="Arial" w:cs="Arial"/>
          <w:kern w:val="0"/>
          <w:sz w:val="24"/>
          <w:szCs w:val="24"/>
          <w:lang w:eastAsia="ro-MD"/>
          <w14:ligatures w14:val="none"/>
        </w:rPr>
        <w:t>legislaţiei</w:t>
      </w:r>
      <w:proofErr w:type="spellEnd"/>
      <w:r w:rsidRPr="002A171E">
        <w:rPr>
          <w:rFonts w:ascii="Arial" w:eastAsia="Times New Roman" w:hAnsi="Arial" w:cs="Arial"/>
          <w:kern w:val="0"/>
          <w:sz w:val="24"/>
          <w:szCs w:val="24"/>
          <w:lang w:eastAsia="ro-MD"/>
          <w14:ligatures w14:val="none"/>
        </w:rPr>
        <w:t>.</w:t>
      </w:r>
    </w:p>
    <w:p w14:paraId="4B84F9D1"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47709886" w14:textId="77777777" w:rsidR="002A171E" w:rsidRPr="002A171E" w:rsidRDefault="002A171E" w:rsidP="002A171E">
      <w:pPr>
        <w:spacing w:after="0" w:line="240" w:lineRule="auto"/>
        <w:ind w:firstLine="567"/>
        <w:jc w:val="both"/>
        <w:rPr>
          <w:rFonts w:ascii="Arial" w:eastAsia="Times New Roman" w:hAnsi="Arial" w:cs="Arial"/>
          <w:kern w:val="0"/>
          <w:sz w:val="24"/>
          <w:szCs w:val="24"/>
          <w:lang w:eastAsia="ro-MD"/>
          <w14:ligatures w14:val="none"/>
        </w:rPr>
      </w:pPr>
      <w:r w:rsidRPr="002A171E">
        <w:rPr>
          <w:rFonts w:ascii="Arial" w:eastAsia="Times New Roman" w:hAnsi="Arial" w:cs="Arial"/>
          <w:kern w:val="0"/>
          <w:sz w:val="24"/>
          <w:szCs w:val="24"/>
          <w:lang w:eastAsia="ro-MD"/>
          <w14:ligatures w14:val="none"/>
        </w:rPr>
        <w:t> </w:t>
      </w:r>
    </w:p>
    <w:p w14:paraId="06962567" w14:textId="77777777" w:rsidR="00A17283" w:rsidRDefault="00A17283"/>
    <w:sectPr w:rsidR="00A17283" w:rsidSect="002A171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98726" w14:textId="77777777" w:rsidR="00276264" w:rsidRDefault="00276264" w:rsidP="002A171E">
      <w:pPr>
        <w:spacing w:after="0" w:line="240" w:lineRule="auto"/>
      </w:pPr>
      <w:r>
        <w:separator/>
      </w:r>
    </w:p>
  </w:endnote>
  <w:endnote w:type="continuationSeparator" w:id="0">
    <w:p w14:paraId="0AA630FD" w14:textId="77777777" w:rsidR="00276264" w:rsidRDefault="00276264" w:rsidP="002A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856E" w14:textId="196EB946" w:rsidR="002A171E" w:rsidRDefault="002A171E" w:rsidP="00B1513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6C18" w14:textId="1FC47028" w:rsidR="002A171E" w:rsidRDefault="002A171E" w:rsidP="00B151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802" w14:textId="77777777" w:rsidR="002A171E" w:rsidRDefault="002A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5E1AC" w14:textId="77777777" w:rsidR="00276264" w:rsidRDefault="00276264" w:rsidP="002A171E">
      <w:pPr>
        <w:spacing w:after="0" w:line="240" w:lineRule="auto"/>
      </w:pPr>
      <w:r>
        <w:separator/>
      </w:r>
    </w:p>
  </w:footnote>
  <w:footnote w:type="continuationSeparator" w:id="0">
    <w:p w14:paraId="7D47187A" w14:textId="77777777" w:rsidR="00276264" w:rsidRDefault="00276264" w:rsidP="002A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86AF" w14:textId="440DAE15" w:rsidR="002A171E" w:rsidRDefault="002A171E" w:rsidP="00B151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9026" w14:textId="44DA2004" w:rsidR="002A171E" w:rsidRDefault="002A171E" w:rsidP="00B151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7FDB" w14:textId="77777777" w:rsidR="002A171E" w:rsidRDefault="002A1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C4"/>
    <w:rsid w:val="00243FC4"/>
    <w:rsid w:val="00276264"/>
    <w:rsid w:val="002A171E"/>
    <w:rsid w:val="00A17283"/>
    <w:rsid w:val="00B1513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4EE29-7835-4FAB-8332-8C54B6BF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2A171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2A17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2A171E"/>
  </w:style>
  <w:style w:type="paragraph" w:styleId="Footer">
    <w:name w:val="footer"/>
    <w:basedOn w:val="Normal"/>
    <w:link w:val="FooterChar"/>
    <w:uiPriority w:val="99"/>
    <w:unhideWhenUsed/>
    <w:rsid w:val="002A171E"/>
    <w:pPr>
      <w:tabs>
        <w:tab w:val="center" w:pos="4677"/>
        <w:tab w:val="right" w:pos="9355"/>
      </w:tabs>
      <w:spacing w:after="0" w:line="240" w:lineRule="auto"/>
    </w:pPr>
  </w:style>
  <w:style w:type="character" w:customStyle="1" w:styleId="FooterChar">
    <w:name w:val="Footer Char"/>
    <w:basedOn w:val="DefaultParagraphFont"/>
    <w:link w:val="Footer"/>
    <w:uiPriority w:val="99"/>
    <w:rsid w:val="002A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90982736-4ac7-4951-9959-6e6aaf8cc26c</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17E83BF2-AEF3-42A3-806B-45FAF0A021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2023-07-24T10:47:00Z</cp:lastPrinted>
  <dcterms:created xsi:type="dcterms:W3CDTF">2023-07-24T10:48:00Z</dcterms:created>
  <dcterms:modified xsi:type="dcterms:W3CDTF">2023-07-24T10:48:00Z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90982736-4ac7-4951-9959-6e6aaf8cc26c</vt:lpwstr>
  </property>
  <property fmtid="{D5CDD505-2E9C-101B-9397-08002B2CF9AE}" pid="3" name="Clasificare">
    <vt:lpwstr>NONE</vt:lpwstr>
  </property>
</Properties>
</file>